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21" w:rsidRPr="009A7621" w:rsidRDefault="009A7621" w:rsidP="009A7621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7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9A7621" w:rsidRPr="009A7621" w:rsidRDefault="009A7621" w:rsidP="009A7621">
      <w:pPr>
        <w:keepNext/>
        <w:keepLines/>
        <w:tabs>
          <w:tab w:val="left" w:pos="426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9A76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по оформлению плана управления проектом</w:t>
      </w:r>
    </w:p>
    <w:p w:rsidR="009A7621" w:rsidRPr="009A7621" w:rsidRDefault="009A7621" w:rsidP="009A762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bidi="en-US"/>
        </w:rPr>
        <w:t>Основные положения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План управления проектом – обязательный документ, наличие которого является завершением этапа планирования и началом этапа реализации проекта. Данный документ описывает плановые величины длительности, стоимости 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br/>
        <w:t xml:space="preserve">и объёма работ. План управления проектом разрабатывается руководителем проекта совместно с рабочей группой, утверждается куратором проекта 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br/>
        <w:t xml:space="preserve">и </w:t>
      </w:r>
      <w:r w:rsidRPr="00144B77">
        <w:rPr>
          <w:rFonts w:ascii="Times New Roman" w:hAnsi="Times New Roman" w:cs="Times New Roman"/>
          <w:sz w:val="26"/>
          <w:szCs w:val="26"/>
        </w:rPr>
        <w:t>председателем комиссии по рассмотрению проектов и вопросов материального стимулирования участников проектной деятельности, главой администрации Губкинского городского округа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.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Задачи и сроки исполнения, установленные в плане управления проектом, являются обязательными для исполнения руководителем проекта и всеми участниками рабочей группы.</w:t>
      </w:r>
    </w:p>
    <w:p w:rsidR="00144B77" w:rsidRPr="00144B77" w:rsidRDefault="00144B77" w:rsidP="0043560D">
      <w:pPr>
        <w:tabs>
          <w:tab w:val="left" w:pos="426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плане управления проектом используются термины и определения, утвержденные постановлением главы администрации Губкинского городского округа от 16 ноября 2010 года № 2814 года «Об утверждении положения об управлении проектами в администрации Губкинского городского округа».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 Форма плана управления проектом не подлежит корректировке при заполнении. 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 xml:space="preserve">План управления проектом подготавливается в соответствии с установленной формой в трех экземплярах, которые хранятся у руководителя проекта, куратора проекта и </w:t>
      </w:r>
      <w:r w:rsidRPr="00144B77">
        <w:rPr>
          <w:rFonts w:ascii="Times New Roman" w:hAnsi="Times New Roman" w:cs="Times New Roman"/>
          <w:sz w:val="26"/>
          <w:szCs w:val="26"/>
        </w:rPr>
        <w:t>в отделе проектного управления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.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После утверждения электронная версия плана управления проектом размещается в соответствующем проекте в АИС «Проектное управление».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Сроком формирования базовой версии плана управления проектом считается дата представления его утверждённой версии в АИС «Проектное управление» с учётом корректировок на основе замечаний отдела проектного управления.</w:t>
      </w:r>
    </w:p>
    <w:p w:rsidR="00144B77" w:rsidRPr="00144B77" w:rsidRDefault="00144B77" w:rsidP="0043560D">
      <w:pPr>
        <w:tabs>
          <w:tab w:val="left" w:pos="42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случае возникновения необходимости внесения корректировок в подписанный всеми сторонами план управления проектом изменения оформляются отдельным документом – «Ведомостью изменений», который после утверждения будет являться неотъемлемой частью плана управления проектом. Скорректированный план управления проектом (в том числе и утвержденная «Ведомость изменений» в качестве приложения к плану управления проектом) размещается в АИС «Проектное управление».</w:t>
      </w:r>
    </w:p>
    <w:p w:rsidR="0043560D" w:rsidRDefault="0043560D" w:rsidP="0043560D">
      <w:pPr>
        <w:keepNext/>
        <w:tabs>
          <w:tab w:val="left" w:pos="426"/>
        </w:tabs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</w:pPr>
    </w:p>
    <w:p w:rsidR="00144B77" w:rsidRPr="00144B77" w:rsidRDefault="00144B77" w:rsidP="0043560D">
      <w:pPr>
        <w:keepNext/>
        <w:tabs>
          <w:tab w:val="left" w:pos="426"/>
        </w:tabs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  <w:t>Содержание разделов плана управления проектом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поле «План управления проектом, №» указываются идентификационный номер и наименование проекта, которые должны совпадать с названием и номером соответствующих проекту в АИС «Проектное управление».</w:t>
      </w:r>
    </w:p>
    <w:p w:rsidR="0043560D" w:rsidRDefault="0043560D" w:rsidP="0043560D">
      <w:pPr>
        <w:tabs>
          <w:tab w:val="left" w:pos="426"/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bidi="en-US"/>
        </w:rPr>
      </w:pPr>
    </w:p>
    <w:p w:rsidR="00144B77" w:rsidRPr="00144B77" w:rsidRDefault="00144B77" w:rsidP="0043560D">
      <w:pPr>
        <w:tabs>
          <w:tab w:val="left" w:pos="426"/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bidi="en-US"/>
        </w:rPr>
        <w:t>1. Основные положения.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поле «Куратор проекта: ФИО, должность» указываются фамилия, имя, отчество и должность куратора проекта, ставится подпись куратора проекта.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поле «Руководитель проекта: ФИО, должность» указываются фамилия, имя, отчество и должность руководителя проекта, ставится подпись руководителя проекта. </w:t>
      </w:r>
    </w:p>
    <w:p w:rsid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lastRenderedPageBreak/>
        <w:t>В поле «Председатель комиссии по рассмотрению проектов и вопросов материального стимулирования участников проектной деятельности, глава администрации Губкинского городского округа: ФИО» указываются фамилия, имя, отчество главы администрации, ставится его подпись.</w:t>
      </w:r>
    </w:p>
    <w:p w:rsidR="0043560D" w:rsidRPr="00144B77" w:rsidRDefault="0043560D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44B77" w:rsidRPr="00144B77" w:rsidRDefault="00144B77" w:rsidP="0043560D">
      <w:pPr>
        <w:pStyle w:val="2"/>
        <w:tabs>
          <w:tab w:val="left" w:pos="426"/>
          <w:tab w:val="left" w:pos="851"/>
          <w:tab w:val="left" w:pos="993"/>
          <w:tab w:val="left" w:pos="1134"/>
          <w:tab w:val="left" w:pos="1276"/>
        </w:tabs>
        <w:ind w:firstLine="567"/>
        <w:rPr>
          <w:rFonts w:eastAsia="Calibri"/>
          <w:lang w:bidi="en-US"/>
        </w:rPr>
      </w:pPr>
      <w:r w:rsidRPr="00144B77">
        <w:rPr>
          <w:rFonts w:eastAsia="Calibri"/>
          <w:sz w:val="26"/>
          <w:szCs w:val="26"/>
          <w:lang w:val="ru-RU" w:bidi="en-US"/>
        </w:rPr>
        <w:t xml:space="preserve">2. </w:t>
      </w:r>
      <w:r w:rsidRPr="00144B77">
        <w:rPr>
          <w:rFonts w:eastAsia="Calibri"/>
          <w:sz w:val="26"/>
          <w:szCs w:val="26"/>
          <w:lang w:bidi="en-US"/>
        </w:rPr>
        <w:t>Календарный план-график работ по проекту.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Данный раздел предназначен для формализации мероприятий проекта, содержит перечень блоков, работ и процессов, которые планируется выполнить </w:t>
      </w:r>
      <w:r w:rsidRPr="00144B77">
        <w:rPr>
          <w:rFonts w:ascii="Times New Roman" w:hAnsi="Times New Roman" w:cs="Times New Roman"/>
          <w:sz w:val="26"/>
          <w:szCs w:val="26"/>
        </w:rPr>
        <w:br/>
        <w:t>в рамках проекта.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Под кодом задач проекта (графа «Код») понимается цифровое обозначение блоков, работ и процессов в порядке их следования в проекте </w:t>
      </w:r>
      <w:r w:rsidRPr="00144B77">
        <w:rPr>
          <w:rFonts w:ascii="Times New Roman" w:hAnsi="Times New Roman" w:cs="Times New Roman"/>
          <w:sz w:val="26"/>
          <w:szCs w:val="26"/>
        </w:rPr>
        <w:br/>
        <w:t>(1, 2, 3, 4 и т.д.). Задача может состоять из подзадач, имеющих подчинённый уровень иерархии (1.1, 1.2, 2.1 и т.д.).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«Тип» обозначается принадлежность выполняемых действий </w:t>
      </w:r>
      <w:r w:rsidRPr="00144B77">
        <w:rPr>
          <w:rFonts w:ascii="Times New Roman" w:hAnsi="Times New Roman" w:cs="Times New Roman"/>
          <w:sz w:val="26"/>
          <w:szCs w:val="26"/>
        </w:rPr>
        <w:br/>
        <w:t>в рамках проекта к процессу или работе. Для работ в данной графе необходимо отразить сокращение в виде «Р», для процессов – в виде «П».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«Название работы/процесса» в хронологической последовательности перечисляются блоки работ с детализацией на работы </w:t>
      </w:r>
      <w:r w:rsidRPr="00144B77">
        <w:rPr>
          <w:rFonts w:ascii="Times New Roman" w:hAnsi="Times New Roman" w:cs="Times New Roman"/>
          <w:sz w:val="26"/>
          <w:szCs w:val="26"/>
        </w:rPr>
        <w:br/>
        <w:t>и процессы нижнего уровня.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При выделении процессов в рамках проекта необходимо руководствоваться типовыми процессами, представленными в таблице 1.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Таблица 1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4B77">
        <w:rPr>
          <w:rFonts w:ascii="Times New Roman" w:hAnsi="Times New Roman" w:cs="Times New Roman"/>
          <w:b/>
          <w:sz w:val="26"/>
          <w:szCs w:val="26"/>
        </w:rPr>
        <w:t>Типовые процессы проекта</w:t>
      </w:r>
    </w:p>
    <w:tbl>
      <w:tblPr>
        <w:tblW w:w="100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2"/>
        <w:gridCol w:w="7908"/>
      </w:tblGrid>
      <w:tr w:rsidR="00144B77" w:rsidRPr="00144B77" w:rsidTr="00144B77">
        <w:trPr>
          <w:trHeight w:val="507"/>
          <w:tblHeader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Направление </w:t>
            </w:r>
          </w:p>
        </w:tc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Типовой процесс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и реконструкция</w:t>
            </w: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Экспертиза проектно-сметной документации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пакета документов для разработки проектно-сметной документации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технического задания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проектно-сметной документации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Формирование пакета документов для получения разрешения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на строительство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за исполнением строительно-монтажных работ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пакета документов для получения разрешения на ввод объекта в эксплуатацию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Приёмка объекта в эксплуатацию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Передача объекта на баланс</w:t>
            </w:r>
          </w:p>
        </w:tc>
      </w:tr>
      <w:tr w:rsidR="00144B77" w:rsidRPr="00144B77" w:rsidTr="00144B77">
        <w:trPr>
          <w:trHeight w:val="64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 с информационными системами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Контроль и систематическая актуализация сведений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существующих информационных системах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Мониторинг работоспособности программного продукта/программно-аппаратного комплекса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Устранение неисправностей и тестирование действующего программного продукта/программно-аппаратного комплекса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Регистрация новых пользователей существующих систем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Сопровождение и техническая поддержка информационной системы и оборудования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Имущественные и земельные отношения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Оформление договора/акта аренды, купли-продажи (безвозмездного пользования) на имущество или земельный участок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Подготовка документации, организация и проведение аукциона (конкурса) на право заключения договора аренды/продажи (безвозмездного пользования) на имущество или земельный участок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регистрация права (сделки) на недвижимое имущество или земельный участок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Постановка объекта недвижимости или земельного участка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на государственный кадастровый учёт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Получение сведений из государственного кадастра недвижимости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и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Единого государственного реестра прав на недвижимое имущество и сделок с ним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 объектах недвижимости и земельных участках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Внесение изменений в государственный кадастр недвижимости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и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Единый государственный реестр прав на недвижимое имущество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и сделок с ним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Подготовка схемы расположения земельного участка на кадастровом плане территории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кадастровых работ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Подбор земельного участка для строительства 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Инвентаризация имущества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мониторинг, экспертиза и анализ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Вычитка, экспертиза, редактирование, подготовка к визированию документов/представленной информации на соответствие установленным требованиям и нормативной правовой документации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за исполнением качественных и количественных характеристик нормативных правовых актов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динамики и качества показателей, численности; изменений объекта исследования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 влияния отклонений от установленных требований/нормативных значений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оптимальности расходов бюджета различных уровней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 качества показателей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Свод показателей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Мониторинг показателей, состояния объекта, текущей ситуации, существующего опыта и практик и прочее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проведение проверок на постоянной основе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Проведение оценочных процедур</w:t>
            </w:r>
          </w:p>
        </w:tc>
      </w:tr>
      <w:tr w:rsidR="00144B77" w:rsidRPr="00144B77" w:rsidTr="00144B77">
        <w:trPr>
          <w:trHeight w:val="60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финансирования и предоставление форм государственной поддержки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Подготовка пакета документов для Инвестиционного совета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при Губернаторе области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процессов в рамках процедур по предоставлению грантов, гарантий, обеспечению субсидиями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за использованием грантов, гарантий, субсидий и прочее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Подготовка пакета документов для включения объектов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инвестиционные программы по обеспечению инженерной инфраструктурой хозяйствующих субъектов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финансирования проектных работ (контракта, мероприятий и прочее)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освоения денежных средств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стипендий и иные социальные выплаты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Информационное сопровождение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Разработка, согласование и утверждение схем, концепций, макетов рекламного продукта</w:t>
            </w:r>
          </w:p>
        </w:tc>
      </w:tr>
      <w:tr w:rsidR="00144B77" w:rsidRPr="00144B77" w:rsidTr="00144B77"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Изготовлени</w:t>
            </w:r>
            <w:r w:rsidRPr="00144B77">
              <w:rPr>
                <w:rFonts w:ascii="Times New Roman" w:hAnsi="Times New Roman" w:cs="Times New Roman"/>
                <w:strike/>
                <w:color w:val="000000"/>
                <w:sz w:val="26"/>
                <w:szCs w:val="26"/>
              </w:rPr>
              <w:t>е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полиграфической, рекламной продукции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Подготовка, размещение, выпуск пресс-релизов, статей, видеороликов и другого рода информации в средствах массовой информации; организация брифингов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участия средств массовой информации в мероприятиях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проведение аккредитации средств массовой информации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Проведение мониторинга публикаций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Реорганизационные процедуры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Процедуры лицензирования, аккредитации, аттестации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Процедуры реорганизации и ликвидации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Кадровые процедуры и формирование компетенций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сопровождение процедур назначения и освобождения от должности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сопровождение процедур заключения и оформления служебных контрактов, трудовых договоров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Подготовка и оформление наградных документов и документов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о поощрении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Организация и проведение профилактических медицинских осмотров 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конкурсов и включение в кадровые резервы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стажировки</w:t>
            </w:r>
          </w:p>
        </w:tc>
      </w:tr>
      <w:tr w:rsidR="00144B77" w:rsidRPr="00144B77" w:rsidTr="00144B77">
        <w:trPr>
          <w:trHeight w:val="496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проведение систематической профессиональной подготовки, повышения квалификации, обучения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обучения (тестирование и прочее)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Оказание методической поддержки</w:t>
            </w:r>
          </w:p>
        </w:tc>
      </w:tr>
      <w:tr w:rsidR="00144B77" w:rsidRPr="00144B77" w:rsidTr="00144B77">
        <w:trPr>
          <w:trHeight w:val="70"/>
        </w:trPr>
        <w:tc>
          <w:tcPr>
            <w:tcW w:w="21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Договорная работа, закупочная деятельность</w:t>
            </w: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Запрос и подготовка коммерческих предложений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Подготовка конкурсной документации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Разработка проекта договора, контракта, соглашения 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(в т.ч. государственных контрактов) и прочее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государственного задания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Объявление и проведение торгов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Согласование, корректировка в процессе согласования и заключение договора, контракта и прочее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регистрация договора, контракта и прочее</w:t>
            </w:r>
          </w:p>
        </w:tc>
      </w:tr>
      <w:tr w:rsidR="00144B77" w:rsidRPr="00144B77" w:rsidTr="00144B77">
        <w:trPr>
          <w:trHeight w:val="277"/>
        </w:trPr>
        <w:tc>
          <w:tcPr>
            <w:tcW w:w="2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9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Иные работы, связанные с разработкой и заключением договора, контракта и прочее</w:t>
            </w:r>
          </w:p>
        </w:tc>
      </w:tr>
    </w:tbl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При определении степени детализации блоков работ проекта рекомендуется руководствоваться следующим принципом: в случае, если ответом на ниже представленные вопросы является «нет», то данный блок работ возможно декомпозировать далее: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за работой или процессом закреплён единственный ответственный?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блок работ означает получение единственного результата?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требования к ресурсам в ходе выполнения работ или процессов блока работ значительных изменений не претерпят?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отсутствуют риски, которые могут потребовать дальнейшей детализации блока работ?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lastRenderedPageBreak/>
        <w:t xml:space="preserve">- можно ли рассчитать продолжительность и стоимость блока работ </w:t>
      </w: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br/>
        <w:t>с достаточной точностью?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достаточна ли детализация для того, чтобы установить взаимозависимости между блоками работ?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понятна ли суть блока работ соответствующим заинтересованным лицам?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Примечание: данный принцип предоставляется в помощь и не является обязательным для применения, могут применяться и другие методики </w:t>
      </w:r>
      <w:r w:rsidRPr="00144B77">
        <w:rPr>
          <w:rFonts w:ascii="Times New Roman" w:hAnsi="Times New Roman" w:cs="Times New Roman"/>
          <w:sz w:val="26"/>
          <w:szCs w:val="26"/>
        </w:rPr>
        <w:br/>
        <w:t xml:space="preserve">по декомпозиции блоков работ. </w:t>
      </w:r>
    </w:p>
    <w:p w:rsidR="00144B77" w:rsidRPr="00144B77" w:rsidRDefault="00144B77" w:rsidP="0043560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Пример перечня блоков работ по проекту: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3"/>
        <w:gridCol w:w="9024"/>
      </w:tblGrid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  <w:t>Архитектурное проектирование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генерального плана застройки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Разработка проекта планировки территории 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технического задания на проектирование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Определение проектной организации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эскизного проекта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Согласование эскизного проекта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проектно-сметной документации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1"/>
                <w:numId w:val="8"/>
              </w:numPr>
              <w:tabs>
                <w:tab w:val="left" w:pos="411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Проведение государственной экспертизы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Организация строительства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Оформление документов на земельный участок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Получение разрешения на строительство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Подготовка пакета документов для проведения конкурса по выбору генподрядчика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Проведение конкурса по отбору генподрядчика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Заключение договора генподряда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Подготовка и утверждение графика строительства и финансирования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Выбор подрядчика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269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Подготовка и утверждение графика строительства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iCs/>
                <w:color w:val="000000"/>
                <w:sz w:val="26"/>
                <w:szCs w:val="26"/>
              </w:rPr>
              <w:t>Обеспечение финансирования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Формирование реестра потенциальных арендаторов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и утверждение бизнес-плана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Открытие кредитной линии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-15"/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Выполнение строительно-монтажных работ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Выполнение земляных работ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Подключение к инженерным сетям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свайных фундаментов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перекрытия на отметке -2,150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Устройство стен </w:t>
            </w:r>
            <w:proofErr w:type="spellStart"/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техподполья</w:t>
            </w:r>
            <w:proofErr w:type="spellEnd"/>
          </w:p>
        </w:tc>
      </w:tr>
      <w:tr w:rsidR="00144B77" w:rsidRPr="00144B77" w:rsidTr="00144B77">
        <w:trPr>
          <w:trHeight w:val="251"/>
        </w:trPr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Устройство перекрытий на </w:t>
            </w:r>
            <w:proofErr w:type="spellStart"/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отм</w:t>
            </w:r>
            <w:proofErr w:type="spellEnd"/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. 0,000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стен и перегородок 1, 2, 3, 4, 5 этажей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4.6.1.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стен и перегородок 1 этажа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4.6.2.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стен и перегородок 2 этажа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4.6.3.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стен и перегородок 3 этажа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4.6.4.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стен и перегородок 4 этажа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4.6.5.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стен и перегородок 5 этажа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1, 2, 3, 4, 5 этажах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  <w:tab w:val="left" w:pos="508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1 этаже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2 этаже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3 этаже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4 этаже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4.7.5.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Устройство перекрытий на 5 этаже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4.8.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покрытия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4.9.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Монтаж лестничных маршей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4.10.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кровли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Наружная отделка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Установка оконных и дверных блоков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Монтаж витражей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Закрыт тепловой контур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Поставки и монтаж инвентаря и оборудования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4.16.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Внутренняя отделка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4.17.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Благоустройство территории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4.18.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Разводка системы водоснабжения и водоотведения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4.19.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Разводка системы отопления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4.20.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системы вентиляции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Устройство системы газоснабжения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Разводка силового электрооборудования и освещения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Подключение инженерных сетей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Сдача объекта госкомиссии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4.25.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Регистрация права собственности на объект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-15"/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Сдача объекта в аренду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5.1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Распределение квартир по организациям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5.2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Распределение нежилых помещений по целевому назначению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5.3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Заключение договоров аренды квартир с организациями, кв.м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5.4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Заключение договоров аренды квартир с жильцами, кв.м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5.5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Заключение договоров аренды нежилых помещений площадей, кв.м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-15"/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Организация вспомогательных сервисов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проекта сервисного обслуживания квартир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Разработка проекта сервисного обслуживания нежилых помещений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Осуществление сервисного обслуживания квартир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6.4.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Осуществление сервисного обслуживания нежилых помещений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numPr>
                <w:ilvl w:val="0"/>
                <w:numId w:val="7"/>
              </w:numPr>
              <w:tabs>
                <w:tab w:val="left" w:pos="-15"/>
                <w:tab w:val="left" w:pos="269"/>
              </w:tabs>
              <w:spacing w:after="0" w:line="240" w:lineRule="auto"/>
              <w:ind w:left="0" w:hanging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Организация эксплуатации объекта и заселение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7.1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Выбор управляющей компании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7.2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Заключение договора с управляющей компанией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7.3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При</w:t>
            </w:r>
            <w:r w:rsidRPr="00144B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ё</w:t>
            </w: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мка объекта управляющей компанией</w:t>
            </w:r>
          </w:p>
        </w:tc>
      </w:tr>
      <w:tr w:rsidR="00144B77" w:rsidRPr="00144B77" w:rsidTr="00144B77">
        <w:tc>
          <w:tcPr>
            <w:tcW w:w="1183" w:type="dxa"/>
            <w:shd w:val="clear" w:color="auto" w:fill="FFFFFF"/>
          </w:tcPr>
          <w:p w:rsidR="00144B77" w:rsidRPr="00144B77" w:rsidRDefault="00144B77" w:rsidP="00144B77">
            <w:pPr>
              <w:tabs>
                <w:tab w:val="left" w:pos="-15"/>
                <w:tab w:val="left" w:pos="411"/>
              </w:tabs>
              <w:spacing w:after="0" w:line="240" w:lineRule="auto"/>
              <w:ind w:hanging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44B77">
              <w:rPr>
                <w:rFonts w:ascii="Times New Roman" w:hAnsi="Times New Roman" w:cs="Times New Roman"/>
                <w:vanish/>
                <w:sz w:val="26"/>
                <w:szCs w:val="26"/>
              </w:rPr>
              <w:t>7.4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9024" w:type="dxa"/>
            <w:shd w:val="clear" w:color="auto" w:fill="FFFFFF"/>
            <w:vAlign w:val="center"/>
          </w:tcPr>
          <w:p w:rsidR="00144B77" w:rsidRPr="00144B77" w:rsidRDefault="00144B77" w:rsidP="00144B77">
            <w:pPr>
              <w:tabs>
                <w:tab w:val="left" w:pos="426"/>
              </w:tabs>
              <w:spacing w:after="0" w:line="240" w:lineRule="auto"/>
              <w:ind w:hanging="15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Размещение резидентов, кв.м</w:t>
            </w:r>
          </w:p>
        </w:tc>
      </w:tr>
    </w:tbl>
    <w:p w:rsidR="00144B77" w:rsidRPr="00144B77" w:rsidRDefault="00144B77" w:rsidP="00144B77">
      <w:pPr>
        <w:tabs>
          <w:tab w:val="left" w:pos="426"/>
        </w:tabs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44B77" w:rsidRPr="00144B77" w:rsidRDefault="00144B77" w:rsidP="00144B77">
      <w:pPr>
        <w:tabs>
          <w:tab w:val="left" w:pos="142"/>
          <w:tab w:val="left" w:pos="426"/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144B77">
        <w:rPr>
          <w:rFonts w:ascii="Times New Roman" w:hAnsi="Times New Roman" w:cs="Times New Roman"/>
          <w:sz w:val="26"/>
          <w:szCs w:val="26"/>
          <w:highlight w:val="white"/>
        </w:rPr>
        <w:lastRenderedPageBreak/>
        <w:t xml:space="preserve">В бережливые проекты обязательно включается блок работ «Разработка </w:t>
      </w:r>
      <w:r w:rsidRPr="00144B77">
        <w:rPr>
          <w:rFonts w:ascii="Times New Roman" w:hAnsi="Times New Roman" w:cs="Times New Roman"/>
          <w:sz w:val="26"/>
          <w:szCs w:val="26"/>
          <w:highlight w:val="white"/>
        </w:rPr>
        <w:br/>
        <w:t>и апробация инструментов бережливого управления», имеющий следующую типовую структуру:</w:t>
      </w:r>
    </w:p>
    <w:tbl>
      <w:tblPr>
        <w:tblpPr w:leftFromText="180" w:rightFromText="180" w:vertAnchor="text" w:tblpX="69" w:tblpY="1"/>
        <w:tblW w:w="9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709"/>
        <w:gridCol w:w="8108"/>
      </w:tblGrid>
      <w:tr w:rsidR="00144B77" w:rsidRPr="00144B77" w:rsidTr="00144B77">
        <w:trPr>
          <w:tblHeader/>
        </w:trPr>
        <w:tc>
          <w:tcPr>
            <w:tcW w:w="1838" w:type="dxa"/>
            <w:gridSpan w:val="2"/>
            <w:vAlign w:val="center"/>
          </w:tcPr>
          <w:p w:rsidR="00144B77" w:rsidRPr="00144B77" w:rsidRDefault="00144B77" w:rsidP="0043560D">
            <w:pPr>
              <w:keepNext/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Код</w:t>
            </w:r>
          </w:p>
        </w:tc>
        <w:tc>
          <w:tcPr>
            <w:tcW w:w="8108" w:type="dxa"/>
            <w:vMerge w:val="restart"/>
            <w:vAlign w:val="center"/>
          </w:tcPr>
          <w:p w:rsidR="00144B77" w:rsidRPr="00144B77" w:rsidRDefault="00144B77" w:rsidP="0043560D">
            <w:pPr>
              <w:keepNext/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  <w:t>Название работы/процесса</w:t>
            </w:r>
          </w:p>
        </w:tc>
      </w:tr>
      <w:tr w:rsidR="00144B77" w:rsidRPr="00144B77" w:rsidTr="00144B77">
        <w:trPr>
          <w:trHeight w:val="405"/>
          <w:tblHeader/>
        </w:trPr>
        <w:tc>
          <w:tcPr>
            <w:tcW w:w="1129" w:type="dxa"/>
            <w:vAlign w:val="center"/>
          </w:tcPr>
          <w:p w:rsidR="00144B77" w:rsidRPr="00144B77" w:rsidRDefault="00144B77" w:rsidP="0043560D">
            <w:pPr>
              <w:keepNext/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код</w:t>
            </w:r>
          </w:p>
        </w:tc>
        <w:tc>
          <w:tcPr>
            <w:tcW w:w="709" w:type="dxa"/>
            <w:vAlign w:val="center"/>
          </w:tcPr>
          <w:p w:rsidR="00144B77" w:rsidRPr="00144B77" w:rsidRDefault="00144B77" w:rsidP="0043560D">
            <w:pPr>
              <w:keepNext/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тип</w:t>
            </w:r>
          </w:p>
        </w:tc>
        <w:tc>
          <w:tcPr>
            <w:tcW w:w="8108" w:type="dxa"/>
            <w:vMerge/>
            <w:vAlign w:val="center"/>
          </w:tcPr>
          <w:p w:rsidR="00144B77" w:rsidRPr="00144B77" w:rsidRDefault="00144B77" w:rsidP="0043560D">
            <w:pPr>
              <w:keepNext/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4B77" w:rsidRPr="00144B77" w:rsidTr="00144B77">
        <w:trPr>
          <w:trHeight w:val="425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Разработка и апробация инструментов бережливого управления</w:t>
            </w:r>
          </w:p>
        </w:tc>
      </w:tr>
      <w:tr w:rsidR="00144B77" w:rsidRPr="00144B77" w:rsidTr="00144B77">
        <w:trPr>
          <w:trHeight w:val="417"/>
        </w:trPr>
        <w:tc>
          <w:tcPr>
            <w:tcW w:w="1129" w:type="dxa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1.1.</w:t>
            </w:r>
          </w:p>
        </w:tc>
        <w:tc>
          <w:tcPr>
            <w:tcW w:w="709" w:type="dxa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 xml:space="preserve"> процесса (обязательное требование)</w:t>
            </w:r>
          </w:p>
        </w:tc>
      </w:tr>
      <w:tr w:rsidR="00144B77" w:rsidRPr="00144B77" w:rsidTr="00144B77"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1.1.1.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процесса</w:t>
            </w:r>
          </w:p>
        </w:tc>
      </w:tr>
      <w:tr w:rsidR="00144B77" w:rsidRPr="00144B77" w:rsidTr="00144B77"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1.1.2.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процесса</w:t>
            </w:r>
          </w:p>
        </w:tc>
      </w:tr>
      <w:tr w:rsidR="00144B77" w:rsidRPr="00144B77" w:rsidTr="00144B77"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1.1.3.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соответствующую организацию для внедрения (при необходимости)</w:t>
            </w:r>
          </w:p>
        </w:tc>
      </w:tr>
      <w:tr w:rsidR="00144B77" w:rsidRPr="00144B77" w:rsidTr="00144B77">
        <w:trPr>
          <w:trHeight w:val="690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СОПов</w:t>
            </w:r>
            <w:proofErr w:type="spellEnd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отдельных </w:t>
            </w:r>
            <w:proofErr w:type="gramStart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участков  процесса</w:t>
            </w:r>
            <w:proofErr w:type="gramEnd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(при наличии </w:t>
            </w: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 планировании)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в соответствующую организацию для внедрения (при необходимости)</w:t>
            </w:r>
          </w:p>
        </w:tc>
      </w:tr>
      <w:tr w:rsidR="00144B77" w:rsidRPr="00144B77" w:rsidTr="00144B77">
        <w:trPr>
          <w:trHeight w:val="283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1.2.5.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1.2.6.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в соответствующую организацию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для внедрения (при необходимости)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1.2.7.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3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1.2.8.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3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1.2.9.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СОПа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proofErr w:type="gram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3  в</w:t>
            </w:r>
            <w:proofErr w:type="gram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соответствующую организацию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для внедрения (при необходимости)</w:t>
            </w:r>
          </w:p>
        </w:tc>
      </w:tr>
      <w:tr w:rsidR="00144B77" w:rsidRPr="00144B77" w:rsidTr="00144B77">
        <w:trPr>
          <w:trHeight w:val="568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СОКов</w:t>
            </w:r>
            <w:proofErr w:type="spellEnd"/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рамках реализации проекта (при наличии </w:t>
            </w: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 планировании)</w:t>
            </w:r>
          </w:p>
        </w:tc>
      </w:tr>
      <w:tr w:rsidR="00144B77" w:rsidRPr="00144B77" w:rsidTr="0043560D">
        <w:trPr>
          <w:trHeight w:val="70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1 в соответствующую организацию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для внедрения (при необходимости)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1.3.5.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1.3.6.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в соответствующую организацию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для внедрения (при необходимости)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1.3.7.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spellStart"/>
            <w:proofErr w:type="gram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gram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3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1.3.8.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Согласование и утверждение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3 (указать наименование)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1.3.9.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П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proofErr w:type="spellStart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>СОКа</w:t>
            </w:r>
            <w:proofErr w:type="spellEnd"/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 № 2 в соответствующую организацию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для внедрения (при необходимости)</w:t>
            </w:r>
          </w:p>
        </w:tc>
      </w:tr>
      <w:tr w:rsidR="00144B77" w:rsidRPr="00144B77" w:rsidTr="00144B77">
        <w:trPr>
          <w:trHeight w:val="427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производственного анализа (обязательное требование)</w:t>
            </w:r>
          </w:p>
        </w:tc>
      </w:tr>
      <w:tr w:rsidR="00144B77" w:rsidRPr="00144B77" w:rsidTr="00144B77">
        <w:trPr>
          <w:trHeight w:val="527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1.4.1.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промежуточного производственного анализа (обязательное требование)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lastRenderedPageBreak/>
              <w:t>1.4.1.1.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1 процесса в целом (или отдельного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его участка) после внедрения улучшения (или комплекса мероприятий по улучшению процесса)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1.4.1.2.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2 процесса в целом (или отдельного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его участка) после внедрения улучшения (или комплекса мероприятий по улучшению процесса)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1.4.1.3.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3 процесса в целом (или отдельного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его участка) после внедрения улучшения (или комплекса мероприятий по улучшению процесса)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1.4.1.4.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4 процесса в целом (или отдельного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его участка) после внедрения улучшения (или комплекса мероприятий по улучшению процесса)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1.4.1.4.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5 процесса в целом (или отдельного </w:t>
            </w:r>
            <w:r w:rsidRPr="00144B77">
              <w:rPr>
                <w:rFonts w:ascii="Times New Roman" w:hAnsi="Times New Roman" w:cs="Times New Roman"/>
                <w:sz w:val="26"/>
                <w:szCs w:val="26"/>
              </w:rPr>
              <w:br/>
              <w:t>его участка) после внедрения улучшения (или комплекса мероприятий по улучшению процесса)</w:t>
            </w:r>
          </w:p>
        </w:tc>
      </w:tr>
      <w:tr w:rsidR="00144B77" w:rsidRPr="00144B77" w:rsidTr="00144B77">
        <w:trPr>
          <w:trHeight w:val="640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1.4.2.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итогового производственного анализа (обязательное требование)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1.4.2.1.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1 процесса в целом после внедрения всех улучшений, предусмотренных проектом 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1.4.2.2.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2 процесса в целом после внедрения всех улучшений, предусмотренных проектом 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1.4.2.3.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3 процесса в целом после внедрения всех улучшений, предусмотренных проектом 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1.4.2.4.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4 процесса в целом после внедрения всех улучшений, предусмотренных проектом </w:t>
            </w:r>
          </w:p>
        </w:tc>
      </w:tr>
      <w:tr w:rsidR="00144B77" w:rsidRPr="00144B77" w:rsidTr="00144B77">
        <w:trPr>
          <w:trHeight w:val="369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1.4.2.5.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хронометража № 5 процесса в целом после внедрения всех улучшений, предусмотренных проектом </w:t>
            </w:r>
          </w:p>
        </w:tc>
      </w:tr>
      <w:tr w:rsidR="00144B77" w:rsidRPr="00144B77" w:rsidTr="00144B77">
        <w:trPr>
          <w:trHeight w:val="559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1.5.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Б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итогового анкетирования потребителей результатов проекта (обязательное требование)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1.5.1.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b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Разработка анкеты для проведе</w:t>
            </w:r>
            <w:bookmarkStart w:id="0" w:name="_GoBack"/>
            <w:bookmarkEnd w:id="0"/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ния анкетирования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1.5.2.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Организация проведения анкетирования потребителей результатов проекта</w:t>
            </w:r>
          </w:p>
        </w:tc>
      </w:tr>
      <w:tr w:rsidR="00144B77" w:rsidRPr="00144B77" w:rsidTr="00144B77">
        <w:trPr>
          <w:trHeight w:val="276"/>
        </w:trPr>
        <w:tc>
          <w:tcPr>
            <w:tcW w:w="112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1.5.3.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Р</w:t>
            </w:r>
          </w:p>
        </w:tc>
        <w:tc>
          <w:tcPr>
            <w:tcW w:w="8108" w:type="dxa"/>
            <w:shd w:val="clear" w:color="FFFFFF" w:fill="FFFFFF"/>
            <w:vAlign w:val="center"/>
          </w:tcPr>
          <w:p w:rsidR="00144B77" w:rsidRPr="00144B77" w:rsidRDefault="00144B77" w:rsidP="004356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white"/>
              </w:rPr>
            </w:pPr>
            <w:r w:rsidRPr="00144B77"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>Анализ и визуализации итогов проведенного анкетирования</w:t>
            </w:r>
          </w:p>
        </w:tc>
      </w:tr>
    </w:tbl>
    <w:p w:rsidR="00144B77" w:rsidRPr="00144B77" w:rsidRDefault="00144B77" w:rsidP="00144B77">
      <w:pPr>
        <w:tabs>
          <w:tab w:val="left" w:pos="142"/>
          <w:tab w:val="left" w:pos="426"/>
          <w:tab w:val="left" w:pos="1134"/>
        </w:tabs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lastRenderedPageBreak/>
        <w:t>В графе «</w:t>
      </w:r>
      <w:proofErr w:type="spellStart"/>
      <w:r w:rsidRPr="00144B77">
        <w:rPr>
          <w:rFonts w:ascii="Times New Roman" w:hAnsi="Times New Roman" w:cs="Times New Roman"/>
          <w:sz w:val="26"/>
          <w:szCs w:val="26"/>
        </w:rPr>
        <w:t>Дл-ть</w:t>
      </w:r>
      <w:proofErr w:type="spellEnd"/>
      <w:r w:rsidRPr="00144B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4B77">
        <w:rPr>
          <w:rFonts w:ascii="Times New Roman" w:hAnsi="Times New Roman" w:cs="Times New Roman"/>
          <w:sz w:val="26"/>
          <w:szCs w:val="26"/>
        </w:rPr>
        <w:t>дн</w:t>
      </w:r>
      <w:proofErr w:type="spellEnd"/>
      <w:r w:rsidRPr="00144B77">
        <w:rPr>
          <w:rFonts w:ascii="Times New Roman" w:hAnsi="Times New Roman" w:cs="Times New Roman"/>
          <w:sz w:val="26"/>
          <w:szCs w:val="26"/>
        </w:rPr>
        <w:t>.» указывается планируемая продолжительность блоков, работ и процессов в рабочих днях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Длительность блоков, работ, процессов и общая длительность проекта рассчитываются как количество рабочих дней между датой начала и датой окончания работ, блока работ, проекта соответственно.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графах «Начало» и «Окончание» указываются соответственно плановые даты начала и окончания работ и процессов в формате ДД.ММ.ГГ.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строке «Итого» указывается дата начала и окончания работ и процессов </w:t>
      </w:r>
      <w:r w:rsidRPr="00144B77">
        <w:rPr>
          <w:rFonts w:ascii="Times New Roman" w:hAnsi="Times New Roman" w:cs="Times New Roman"/>
          <w:sz w:val="26"/>
          <w:szCs w:val="26"/>
        </w:rPr>
        <w:br/>
        <w:t>по проекту в формате ДД.ММ.ГГ, а также количество рабочих дней между указанными датами.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Планируемая длительность работ и процессов не должна превышать </w:t>
      </w:r>
      <w:r w:rsidRPr="00144B77">
        <w:rPr>
          <w:rFonts w:ascii="Times New Roman" w:hAnsi="Times New Roman" w:cs="Times New Roman"/>
          <w:sz w:val="26"/>
          <w:szCs w:val="26"/>
        </w:rPr>
        <w:br/>
        <w:t>60 рабочих дней, в ином случае работы и процессы должны быть декомпозированы, для повышения качества управляемости.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«Документ о выполнении» указывается документ, который служит подтверждением выполнения работ или процессов, </w:t>
      </w:r>
      <w:proofErr w:type="gramStart"/>
      <w:r w:rsidRPr="00144B77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144B77">
        <w:rPr>
          <w:rFonts w:ascii="Times New Roman" w:hAnsi="Times New Roman" w:cs="Times New Roman"/>
          <w:sz w:val="26"/>
          <w:szCs w:val="26"/>
        </w:rPr>
        <w:t>: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lastRenderedPageBreak/>
        <w:t>- акт выполненных работ;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протокол конкурсной комиссии.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Для блоков работ в данной графе указывается отчёт об окончании блока работ по форме, утверждённой приложением к настоящему распоряжению.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случае, если блоки, работы или процессы выполнены до момента утверждения базового плана управления проектом, данный факт отражается </w:t>
      </w:r>
      <w:r w:rsidRPr="00144B77">
        <w:rPr>
          <w:rFonts w:ascii="Times New Roman" w:hAnsi="Times New Roman" w:cs="Times New Roman"/>
          <w:sz w:val="26"/>
          <w:szCs w:val="26"/>
        </w:rPr>
        <w:br/>
        <w:t>в скобках после наименования работы или процесса (с помощью пометки «выполнено»).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Документы, указываемые в данной графе, на стадии реализации проекта размещаются в АИС «Проектное управление» и являются основанием </w:t>
      </w:r>
      <w:r w:rsidRPr="00144B77">
        <w:rPr>
          <w:rFonts w:ascii="Times New Roman" w:hAnsi="Times New Roman" w:cs="Times New Roman"/>
          <w:sz w:val="26"/>
          <w:szCs w:val="26"/>
        </w:rPr>
        <w:br/>
        <w:t>для подтверждения выполнения соответствующей работы или процесса.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графе «ФИО исполнителя» указываются члены рабочей группы (ФИО), ответственные за выполнение блоков, работ и процессов, предусмотренных календарным планом графиком по проекту.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4B77">
        <w:rPr>
          <w:rFonts w:ascii="Times New Roman" w:hAnsi="Times New Roman" w:cs="Times New Roman"/>
          <w:b/>
          <w:bCs/>
          <w:sz w:val="26"/>
          <w:szCs w:val="26"/>
        </w:rPr>
        <w:t>3. Бюджет проекта.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Раздел включает план затрат, необходимых для реализации проекта, </w:t>
      </w:r>
      <w:r w:rsidRPr="00144B77">
        <w:rPr>
          <w:rFonts w:ascii="Times New Roman" w:hAnsi="Times New Roman" w:cs="Times New Roman"/>
          <w:sz w:val="26"/>
          <w:szCs w:val="26"/>
        </w:rPr>
        <w:br/>
        <w:t xml:space="preserve">в стоимостном выражении. Бюджет проекта формируется в разрезе работ </w:t>
      </w:r>
      <w:r w:rsidRPr="00144B77">
        <w:rPr>
          <w:rFonts w:ascii="Times New Roman" w:hAnsi="Times New Roman" w:cs="Times New Roman"/>
          <w:sz w:val="26"/>
          <w:szCs w:val="26"/>
        </w:rPr>
        <w:br/>
        <w:t>и процессов проекта. Денежные суммы в таблице указываются в тысячах рублей.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Графы «Код», «Название работы/процесса» должны соответствовать данным одноименных граф, обозначенным в разделе 2 «Календарный план-график работ </w:t>
      </w:r>
      <w:r w:rsidRPr="00144B77">
        <w:rPr>
          <w:rFonts w:ascii="Times New Roman" w:hAnsi="Times New Roman" w:cs="Times New Roman"/>
          <w:sz w:val="26"/>
          <w:szCs w:val="26"/>
        </w:rPr>
        <w:br/>
        <w:t>по проекту».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графе «Сумма, тыс. руб.» указывается общая сумма затрат по всем источникам финансирования в разрезе блоков, работ и процессов проекта.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«Бюджетные источники, тыс. руб.» необходимо указать сумму, планируемую к выделению из федерального, областного и местного бюджетов </w:t>
      </w:r>
      <w:r w:rsidRPr="00144B77">
        <w:rPr>
          <w:rFonts w:ascii="Times New Roman" w:hAnsi="Times New Roman" w:cs="Times New Roman"/>
          <w:sz w:val="26"/>
          <w:szCs w:val="26"/>
        </w:rPr>
        <w:br/>
        <w:t>для реализации работ в рамках проекта с указанием основания выделения денежных средств.</w:t>
      </w:r>
    </w:p>
    <w:p w:rsid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Графа «Внебюджетные источники, тыс. руб.» содержит суммы, выделяемые на финансирование проекта из средств хозяйствующего субъекта, с помощью заёмных средств на реализацию проекта, а также из иных источников финансирования (в том числе и из средств фондов и иных организаций, учредителем которых являются государственные органы Российской Федерации или Правительство Белгородской области, органы местного самоуправления).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4B77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 w:rsidRPr="00144B77">
        <w:rPr>
          <w:rFonts w:ascii="Times New Roman" w:hAnsi="Times New Roman" w:cs="Times New Roman"/>
          <w:b/>
          <w:sz w:val="26"/>
          <w:szCs w:val="26"/>
        </w:rPr>
        <w:t>Риски проекта.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Раздел служит для планирования возможных рисков проекта. Понятием риска характеризуется неопределённость (событие, причина, условие), связанная </w:t>
      </w:r>
      <w:r w:rsidRPr="00144B77">
        <w:rPr>
          <w:rFonts w:ascii="Times New Roman" w:hAnsi="Times New Roman" w:cs="Times New Roman"/>
          <w:sz w:val="26"/>
          <w:szCs w:val="26"/>
        </w:rPr>
        <w:br/>
        <w:t>с возможностью возникновения в ходе реализации проекта неблагоприятных ситуаций и последствий, которые могут негативно повлиять на достижение требований, результата и цели проекта.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графе «№» указывается номер риска в таблице в арифметической последовательности (1, 2, 3 и т.д.).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В графе «</w:t>
      </w:r>
      <w:r w:rsidRPr="00144B77">
        <w:rPr>
          <w:rFonts w:ascii="Times New Roman" w:hAnsi="Times New Roman" w:cs="Times New Roman"/>
          <w:bCs/>
          <w:sz w:val="26"/>
          <w:szCs w:val="26"/>
        </w:rPr>
        <w:t xml:space="preserve">Риск» указывается </w:t>
      </w:r>
      <w:r w:rsidRPr="00144B77">
        <w:rPr>
          <w:rFonts w:ascii="Times New Roman" w:hAnsi="Times New Roman" w:cs="Times New Roman"/>
          <w:sz w:val="26"/>
          <w:szCs w:val="26"/>
        </w:rPr>
        <w:t xml:space="preserve">событие с отрицательными последствиями, возникновение которого имеет высокую вероятность и способно оказать влияние на ход выполнения работ и процессов по проекту (сроки, результаты, бюджет, качество и т.д.), </w:t>
      </w:r>
      <w:proofErr w:type="gramStart"/>
      <w:r w:rsidRPr="00144B77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144B7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несоответствие компетенций учителей, преподающих в медицинских классах, направленности обучения в специализированных классах;</w:t>
      </w:r>
    </w:p>
    <w:p w:rsidR="00144B77" w:rsidRPr="00144B77" w:rsidRDefault="00144B77" w:rsidP="0043560D">
      <w:pPr>
        <w:tabs>
          <w:tab w:val="left" w:pos="426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- несвоевременное выполнение/невыполнение</w:t>
      </w:r>
      <w:r w:rsidRPr="00144B77">
        <w:rPr>
          <w:rFonts w:ascii="Times New Roman" w:hAnsi="Times New Roman" w:cs="Times New Roman"/>
          <w:sz w:val="26"/>
          <w:szCs w:val="26"/>
        </w:rPr>
        <w:t xml:space="preserve"> подрядными организациями принятых обязательств по строительству социально значимых объектов.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lastRenderedPageBreak/>
        <w:t>Количество рисков не должно быть менее трёх.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418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 xml:space="preserve">В графе «Ожидаемые последствия наступления риска» описываются последствия риска по отношению к проекту, </w:t>
      </w:r>
      <w:proofErr w:type="gramStart"/>
      <w:r w:rsidRPr="00144B77">
        <w:rPr>
          <w:rFonts w:ascii="Times New Roman" w:hAnsi="Times New Roman"/>
          <w:sz w:val="26"/>
          <w:szCs w:val="26"/>
          <w:lang w:val="ru-RU"/>
        </w:rPr>
        <w:t>например</w:t>
      </w:r>
      <w:proofErr w:type="gramEnd"/>
      <w:r w:rsidRPr="00144B77">
        <w:rPr>
          <w:rFonts w:ascii="Times New Roman" w:hAnsi="Times New Roman"/>
          <w:sz w:val="26"/>
          <w:szCs w:val="26"/>
          <w:lang w:val="ru-RU"/>
        </w:rPr>
        <w:t xml:space="preserve">: 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418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 xml:space="preserve">- снижение интереса у обучающихся медицинских классов к медицинской специальности из-за некачественно представленного учебного материала; 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418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- срыв сроков сдачи социально значимых объектов.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«Предупреждение наступления риска» описываются мероприятия, направленные на предотвращение наступления указанного риска, </w:t>
      </w:r>
      <w:proofErr w:type="gramStart"/>
      <w:r w:rsidRPr="00144B77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144B77">
        <w:rPr>
          <w:rFonts w:ascii="Times New Roman" w:hAnsi="Times New Roman" w:cs="Times New Roman"/>
          <w:sz w:val="26"/>
          <w:szCs w:val="26"/>
        </w:rPr>
        <w:t>: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- повышение квалификации педагогических работников, преподающих </w:t>
      </w:r>
      <w:r w:rsidRPr="00144B77">
        <w:rPr>
          <w:rFonts w:ascii="Times New Roman" w:hAnsi="Times New Roman" w:cs="Times New Roman"/>
          <w:sz w:val="26"/>
          <w:szCs w:val="26"/>
        </w:rPr>
        <w:br/>
        <w:t>в медицинских классах общеобразовательных организаций Белгородской области;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- проведение </w:t>
      </w:r>
      <w:proofErr w:type="spellStart"/>
      <w:r w:rsidRPr="00144B77">
        <w:rPr>
          <w:rFonts w:ascii="Times New Roman" w:hAnsi="Times New Roman" w:cs="Times New Roman"/>
          <w:sz w:val="26"/>
          <w:szCs w:val="26"/>
        </w:rPr>
        <w:t>скрам</w:t>
      </w:r>
      <w:proofErr w:type="spellEnd"/>
      <w:r w:rsidRPr="00144B77">
        <w:rPr>
          <w:rFonts w:ascii="Times New Roman" w:hAnsi="Times New Roman" w:cs="Times New Roman"/>
          <w:sz w:val="26"/>
          <w:szCs w:val="26"/>
        </w:rPr>
        <w:t>-встреч с участниками строительного процесса.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По каждому мероприятию указывается ответственный исполнитель. Данные мероприятия должны быть предусмотрены в календарном плане-графике работ.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В графе «Действия в случае наступления риска» описываются мероприятия, которые необходимо предпринять в случае наступления риска, </w:t>
      </w:r>
      <w:proofErr w:type="gramStart"/>
      <w:r w:rsidRPr="00144B77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144B7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- </w:t>
      </w:r>
      <w:r w:rsidRPr="00144B77">
        <w:rPr>
          <w:rFonts w:ascii="Times New Roman" w:hAnsi="Times New Roman" w:cs="Times New Roman"/>
          <w:bCs/>
          <w:sz w:val="26"/>
          <w:szCs w:val="26"/>
        </w:rPr>
        <w:t xml:space="preserve">привлечение педагогического состава из сторонних организаций </w:t>
      </w:r>
      <w:r w:rsidRPr="00144B77">
        <w:rPr>
          <w:rFonts w:ascii="Times New Roman" w:hAnsi="Times New Roman" w:cs="Times New Roman"/>
          <w:bCs/>
          <w:sz w:val="26"/>
          <w:szCs w:val="26"/>
        </w:rPr>
        <w:br/>
        <w:t>для проведения занятий в медицинских классах с соответствующими компетенциями;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 xml:space="preserve">- </w:t>
      </w:r>
      <w:r w:rsidRPr="00144B77">
        <w:rPr>
          <w:rFonts w:ascii="Times New Roman" w:hAnsi="Times New Roman" w:cs="Times New Roman"/>
          <w:bCs/>
          <w:sz w:val="26"/>
          <w:szCs w:val="26"/>
        </w:rPr>
        <w:t>ведение юридической претензионной работы в отношении подрядной организации, включая возможность расторжения контракта с ней, смена подрядной организации.</w:t>
      </w:r>
    </w:p>
    <w:p w:rsidR="00144B77" w:rsidRPr="00144B77" w:rsidRDefault="00144B77" w:rsidP="0043560D">
      <w:pPr>
        <w:tabs>
          <w:tab w:val="left" w:pos="142"/>
          <w:tab w:val="left" w:pos="426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4B77">
        <w:rPr>
          <w:rFonts w:ascii="Times New Roman" w:hAnsi="Times New Roman" w:cs="Times New Roman"/>
          <w:sz w:val="26"/>
          <w:szCs w:val="26"/>
        </w:rPr>
        <w:t>Риски проекта необходимо определять в течение всего жизненного цикла проекта.</w:t>
      </w:r>
    </w:p>
    <w:p w:rsidR="00144B77" w:rsidRPr="00144B77" w:rsidRDefault="00144B77" w:rsidP="0043560D">
      <w:pPr>
        <w:keepNext/>
        <w:tabs>
          <w:tab w:val="left" w:pos="142"/>
          <w:tab w:val="left" w:pos="426"/>
          <w:tab w:val="left" w:pos="851"/>
        </w:tabs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bCs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bidi="en-US"/>
        </w:rPr>
        <w:t>5. Команда проекта.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Раздел содержит сведения о команде проекта, которая будет заниматься реализацией проекта. В команду проекта входят представители органов власти, местного самоуправления, а также подведомственных им учреждений и организаций, сотрудники хозяйствующих субъектов, которые заняты в работах по проекту и другие.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В графе «№» указывается порядковый номер в арифметической последовательности.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В графе «ФИО, основное место работы, должность» указываются фамилия, имя, отчество, место работы и должность лица, входящего в команду проекта.</w:t>
      </w:r>
    </w:p>
    <w:p w:rsidR="00144B77" w:rsidRPr="00144B77" w:rsidRDefault="00144B77" w:rsidP="0043560D">
      <w:pPr>
        <w:pStyle w:val="a3"/>
        <w:tabs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В графе «Ранг в области ПУ» для каждого члена команды проекта указывается присвоенный ранг в области проектного управления в соответствии с распоряжением администрации Губкинского городского округа от 04 октября 2012 года № 664-ра «Об утверждении порядка определения уровня профессионального соответствия проектных специалистов».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В графе «</w:t>
      </w:r>
      <w:r w:rsidRPr="00144B77">
        <w:rPr>
          <w:rFonts w:ascii="Times New Roman" w:hAnsi="Times New Roman"/>
          <w:bCs/>
          <w:sz w:val="26"/>
          <w:szCs w:val="26"/>
          <w:lang w:val="ru-RU"/>
        </w:rPr>
        <w:t>Роль в проекте</w:t>
      </w:r>
      <w:r w:rsidRPr="00144B77">
        <w:rPr>
          <w:rFonts w:ascii="Times New Roman" w:hAnsi="Times New Roman"/>
          <w:sz w:val="26"/>
          <w:szCs w:val="26"/>
          <w:lang w:val="ru-RU"/>
        </w:rPr>
        <w:t xml:space="preserve">» в отношении каждого участника команды проекта указывается соответствующая роль: куратор проекта, руководитель проекта, администратор проекта, оператор мониторинга проекта, </w:t>
      </w:r>
      <w:proofErr w:type="spellStart"/>
      <w:r w:rsidRPr="00144B77">
        <w:rPr>
          <w:rFonts w:ascii="Times New Roman" w:hAnsi="Times New Roman"/>
          <w:sz w:val="26"/>
          <w:szCs w:val="26"/>
          <w:lang w:val="ru-RU"/>
        </w:rPr>
        <w:t>скрам</w:t>
      </w:r>
      <w:proofErr w:type="spellEnd"/>
      <w:r w:rsidRPr="00144B77">
        <w:rPr>
          <w:rFonts w:ascii="Times New Roman" w:hAnsi="Times New Roman"/>
          <w:sz w:val="26"/>
          <w:szCs w:val="26"/>
          <w:lang w:val="ru-RU"/>
        </w:rPr>
        <w:t>-мастер, ответственный за блок работ и члены рабочей группы.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 xml:space="preserve">Одно лицо не может являться одновременно куратором и руководителем проекта, куратором и администратором, куратором и </w:t>
      </w:r>
      <w:proofErr w:type="spellStart"/>
      <w:r w:rsidRPr="00144B77">
        <w:rPr>
          <w:rFonts w:ascii="Times New Roman" w:hAnsi="Times New Roman"/>
          <w:sz w:val="26"/>
          <w:szCs w:val="26"/>
          <w:lang w:val="ru-RU"/>
        </w:rPr>
        <w:t>скрам</w:t>
      </w:r>
      <w:proofErr w:type="spellEnd"/>
      <w:r w:rsidRPr="00144B77">
        <w:rPr>
          <w:rFonts w:ascii="Times New Roman" w:hAnsi="Times New Roman"/>
          <w:sz w:val="26"/>
          <w:szCs w:val="26"/>
          <w:lang w:val="ru-RU"/>
        </w:rPr>
        <w:t xml:space="preserve">-мастером, руководителем и администратором, руководителем и </w:t>
      </w:r>
      <w:proofErr w:type="spellStart"/>
      <w:r w:rsidRPr="00144B77">
        <w:rPr>
          <w:rFonts w:ascii="Times New Roman" w:hAnsi="Times New Roman"/>
          <w:sz w:val="26"/>
          <w:szCs w:val="26"/>
          <w:lang w:val="ru-RU"/>
        </w:rPr>
        <w:t>скрам</w:t>
      </w:r>
      <w:proofErr w:type="spellEnd"/>
      <w:r w:rsidRPr="00144B77">
        <w:rPr>
          <w:rFonts w:ascii="Times New Roman" w:hAnsi="Times New Roman"/>
          <w:sz w:val="26"/>
          <w:szCs w:val="26"/>
          <w:lang w:val="ru-RU"/>
        </w:rPr>
        <w:t xml:space="preserve">-мастером, администратором и </w:t>
      </w:r>
      <w:proofErr w:type="spellStart"/>
      <w:r w:rsidRPr="00144B77">
        <w:rPr>
          <w:rFonts w:ascii="Times New Roman" w:hAnsi="Times New Roman"/>
          <w:sz w:val="26"/>
          <w:szCs w:val="26"/>
          <w:lang w:val="ru-RU"/>
        </w:rPr>
        <w:t>скрам</w:t>
      </w:r>
      <w:proofErr w:type="spellEnd"/>
      <w:r w:rsidRPr="00144B77">
        <w:rPr>
          <w:rFonts w:ascii="Times New Roman" w:hAnsi="Times New Roman"/>
          <w:sz w:val="26"/>
          <w:szCs w:val="26"/>
          <w:lang w:val="ru-RU"/>
        </w:rPr>
        <w:t xml:space="preserve">-мастером, а также не может совмещать более двух ролей в одном проекте, без учёта ролей оператора мониторинга проекта и </w:t>
      </w:r>
      <w:proofErr w:type="spellStart"/>
      <w:r w:rsidRPr="00144B77">
        <w:rPr>
          <w:rFonts w:ascii="Times New Roman" w:hAnsi="Times New Roman"/>
          <w:sz w:val="26"/>
          <w:szCs w:val="26"/>
          <w:lang w:val="ru-RU"/>
        </w:rPr>
        <w:t>скрам</w:t>
      </w:r>
      <w:proofErr w:type="spellEnd"/>
      <w:r w:rsidRPr="00144B77">
        <w:rPr>
          <w:rFonts w:ascii="Times New Roman" w:hAnsi="Times New Roman"/>
          <w:sz w:val="26"/>
          <w:szCs w:val="26"/>
          <w:lang w:val="ru-RU"/>
        </w:rPr>
        <w:t>-мастера проекта.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>Для члена рабочей группы, выполняющего работу в рамках проекта, необходимо отразить сокращение в виде «(Р)», для участника, выполняющего процесс – в виде «(П)».</w:t>
      </w:r>
    </w:p>
    <w:p w:rsid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418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44B77">
        <w:rPr>
          <w:rFonts w:ascii="Times New Roman" w:hAnsi="Times New Roman"/>
          <w:sz w:val="26"/>
          <w:szCs w:val="26"/>
          <w:lang w:val="ru-RU"/>
        </w:rPr>
        <w:t xml:space="preserve">В графе «Основание участия в проекте» указывается наименование </w:t>
      </w:r>
      <w:r w:rsidRPr="00144B77">
        <w:rPr>
          <w:rFonts w:ascii="Times New Roman" w:hAnsi="Times New Roman"/>
          <w:sz w:val="26"/>
          <w:szCs w:val="26"/>
          <w:lang w:val="ru-RU"/>
        </w:rPr>
        <w:br/>
        <w:t xml:space="preserve">и реквизиты документа, являющегося основанием для включения данного лица </w:t>
      </w:r>
      <w:r w:rsidRPr="00144B77">
        <w:rPr>
          <w:rFonts w:ascii="Times New Roman" w:hAnsi="Times New Roman"/>
          <w:sz w:val="26"/>
          <w:szCs w:val="26"/>
          <w:lang w:val="ru-RU"/>
        </w:rPr>
        <w:br/>
      </w:r>
      <w:r w:rsidRPr="00144B77">
        <w:rPr>
          <w:rFonts w:ascii="Times New Roman" w:hAnsi="Times New Roman"/>
          <w:sz w:val="26"/>
          <w:szCs w:val="26"/>
          <w:lang w:val="ru-RU"/>
        </w:rPr>
        <w:lastRenderedPageBreak/>
        <w:t>в команду проекта (рабочую группу), например, приказ о формировании рабочей группы, договор оказания услуг.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418"/>
          <w:tab w:val="left" w:pos="1560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144B77" w:rsidRPr="00144B77" w:rsidRDefault="00144B77" w:rsidP="0043560D">
      <w:pPr>
        <w:keepNext/>
        <w:tabs>
          <w:tab w:val="left" w:pos="142"/>
          <w:tab w:val="left" w:pos="426"/>
          <w:tab w:val="left" w:pos="851"/>
        </w:tabs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lang w:val="x-none" w:eastAsia="x-none" w:bidi="en-US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  <w:t xml:space="preserve">6. </w:t>
      </w:r>
      <w:r w:rsidRPr="00144B77">
        <w:rPr>
          <w:rFonts w:ascii="Times New Roman" w:eastAsia="Calibri" w:hAnsi="Times New Roman" w:cs="Times New Roman"/>
          <w:b/>
          <w:sz w:val="26"/>
          <w:szCs w:val="26"/>
          <w:lang w:val="x-none" w:eastAsia="x-none" w:bidi="en-US"/>
        </w:rPr>
        <w:t>Планирование коммуникаци</w:t>
      </w:r>
      <w:r w:rsidRPr="00144B77"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  <w:t>й.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144B77">
        <w:rPr>
          <w:rFonts w:ascii="Times New Roman" w:hAnsi="Times New Roman"/>
          <w:color w:val="000000"/>
          <w:sz w:val="26"/>
          <w:szCs w:val="26"/>
          <w:lang w:val="ru-RU"/>
        </w:rPr>
        <w:t xml:space="preserve">В данном разделе представлен оптимальный шаблон таблицы, отражающий планирование коммуникаций. При необходимости таблица подлежит корректировке. </w:t>
      </w:r>
      <w:r w:rsidRPr="00144B77">
        <w:rPr>
          <w:rFonts w:ascii="Times New Roman" w:hAnsi="Times New Roman"/>
          <w:color w:val="000000"/>
          <w:sz w:val="26"/>
          <w:szCs w:val="26"/>
          <w:shd w:val="clear" w:color="auto" w:fill="FFFFFF"/>
          <w:lang w:val="ru-RU"/>
        </w:rPr>
        <w:t>Основная цель плана коммуникаций проекта — обеспечить эффективность взаимодействия сотрудников с помощью создания контролируемых и управляемых потоков информации. План коммуникаций проекта содержит описание формы, ответственных и периодичность выполнения коммуникаций внутренними сторонами проекта.</w:t>
      </w:r>
    </w:p>
    <w:p w:rsidR="00144B77" w:rsidRPr="00144B77" w:rsidRDefault="00144B77" w:rsidP="0043560D">
      <w:pPr>
        <w:pStyle w:val="a3"/>
        <w:tabs>
          <w:tab w:val="left" w:pos="142"/>
          <w:tab w:val="left" w:pos="426"/>
          <w:tab w:val="left" w:pos="1134"/>
          <w:tab w:val="left" w:pos="1560"/>
        </w:tabs>
        <w:ind w:left="0"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144B77">
        <w:rPr>
          <w:rFonts w:ascii="Times New Roman" w:hAnsi="Times New Roman"/>
          <w:color w:val="000000"/>
          <w:sz w:val="26"/>
          <w:szCs w:val="26"/>
          <w:lang w:val="ru-RU"/>
        </w:rPr>
        <w:t>В столбце «Периодичность» необходимо обозначать периодичность формирования указанных форм.</w:t>
      </w:r>
    </w:p>
    <w:p w:rsidR="00144B77" w:rsidRPr="00144B77" w:rsidRDefault="00144B77" w:rsidP="0043560D">
      <w:pPr>
        <w:keepNext/>
        <w:tabs>
          <w:tab w:val="left" w:pos="426"/>
        </w:tabs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r w:rsidRPr="00144B77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>Дополн</w:t>
      </w:r>
      <w:r w:rsidRPr="00144B77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ительная информация.</w:t>
      </w:r>
    </w:p>
    <w:p w:rsidR="00144B77" w:rsidRPr="00144B77" w:rsidRDefault="00144B77" w:rsidP="0043560D">
      <w:pPr>
        <w:tabs>
          <w:tab w:val="left" w:pos="426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x-none"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При необходимости план управления проектом может быть дополнен следующими приложениями:</w:t>
      </w:r>
    </w:p>
    <w:p w:rsidR="00144B77" w:rsidRPr="00144B77" w:rsidRDefault="00144B77" w:rsidP="0043560D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план управления качеством проекта;</w:t>
      </w:r>
    </w:p>
    <w:p w:rsidR="00144B77" w:rsidRPr="00144B77" w:rsidRDefault="00144B77" w:rsidP="0043560D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глоссарий терминов и определений;</w:t>
      </w:r>
    </w:p>
    <w:p w:rsidR="00144B77" w:rsidRPr="00144B77" w:rsidRDefault="00144B77" w:rsidP="0043560D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план усовершенствования процессов проекта;</w:t>
      </w:r>
    </w:p>
    <w:p w:rsidR="00144B77" w:rsidRPr="00144B77" w:rsidRDefault="00144B77" w:rsidP="0043560D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план управления закупками;</w:t>
      </w:r>
    </w:p>
    <w:p w:rsidR="00144B77" w:rsidRPr="00144B77" w:rsidRDefault="00144B77" w:rsidP="0043560D">
      <w:pPr>
        <w:numPr>
          <w:ilvl w:val="0"/>
          <w:numId w:val="5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44B77">
        <w:rPr>
          <w:rFonts w:ascii="Times New Roman" w:eastAsia="Calibri" w:hAnsi="Times New Roman" w:cs="Times New Roman"/>
          <w:sz w:val="26"/>
          <w:szCs w:val="26"/>
          <w:lang w:bidi="en-US"/>
        </w:rPr>
        <w:t>план управления персоналом и др.</w:t>
      </w:r>
    </w:p>
    <w:p w:rsidR="00BD1181" w:rsidRPr="00144B77" w:rsidRDefault="00BD1181" w:rsidP="0043560D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sectPr w:rsidR="00BD1181" w:rsidRPr="00144B77" w:rsidSect="00144B7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37C5C"/>
    <w:multiLevelType w:val="multilevel"/>
    <w:tmpl w:val="02C6A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9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3E45F1"/>
    <w:multiLevelType w:val="hybridMultilevel"/>
    <w:tmpl w:val="5A84FA84"/>
    <w:lvl w:ilvl="0" w:tplc="3AAC2B9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7E12"/>
    <w:multiLevelType w:val="hybridMultilevel"/>
    <w:tmpl w:val="85E8BB44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7411B00"/>
    <w:multiLevelType w:val="hybridMultilevel"/>
    <w:tmpl w:val="32543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CF1937"/>
    <w:multiLevelType w:val="hybridMultilevel"/>
    <w:tmpl w:val="F8C66ED0"/>
    <w:lvl w:ilvl="0" w:tplc="6F7438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FFC07D8"/>
    <w:multiLevelType w:val="hybridMultilevel"/>
    <w:tmpl w:val="20129FC2"/>
    <w:lvl w:ilvl="0" w:tplc="6A360A52">
      <w:start w:val="1"/>
      <w:numFmt w:val="decimal"/>
      <w:lvlText w:val="%1."/>
      <w:lvlJc w:val="left"/>
      <w:pPr>
        <w:ind w:left="360" w:hanging="360"/>
      </w:pPr>
    </w:lvl>
    <w:lvl w:ilvl="1" w:tplc="438474EE">
      <w:start w:val="1"/>
      <w:numFmt w:val="lowerLetter"/>
      <w:lvlText w:val="%2."/>
      <w:lvlJc w:val="left"/>
      <w:pPr>
        <w:ind w:left="1080" w:hanging="360"/>
      </w:pPr>
    </w:lvl>
    <w:lvl w:ilvl="2" w:tplc="57F248E4">
      <w:start w:val="1"/>
      <w:numFmt w:val="lowerRoman"/>
      <w:lvlText w:val="%3."/>
      <w:lvlJc w:val="right"/>
      <w:pPr>
        <w:ind w:left="1800" w:hanging="180"/>
      </w:pPr>
    </w:lvl>
    <w:lvl w:ilvl="3" w:tplc="B10A4410">
      <w:start w:val="1"/>
      <w:numFmt w:val="decimal"/>
      <w:lvlText w:val="%4."/>
      <w:lvlJc w:val="left"/>
      <w:pPr>
        <w:ind w:left="2520" w:hanging="360"/>
      </w:pPr>
    </w:lvl>
    <w:lvl w:ilvl="4" w:tplc="B0704870">
      <w:start w:val="1"/>
      <w:numFmt w:val="lowerLetter"/>
      <w:lvlText w:val="%5."/>
      <w:lvlJc w:val="left"/>
      <w:pPr>
        <w:ind w:left="3240" w:hanging="360"/>
      </w:pPr>
    </w:lvl>
    <w:lvl w:ilvl="5" w:tplc="7742B574">
      <w:start w:val="1"/>
      <w:numFmt w:val="lowerRoman"/>
      <w:lvlText w:val="%6."/>
      <w:lvlJc w:val="right"/>
      <w:pPr>
        <w:ind w:left="3960" w:hanging="180"/>
      </w:pPr>
    </w:lvl>
    <w:lvl w:ilvl="6" w:tplc="D188D36A">
      <w:start w:val="1"/>
      <w:numFmt w:val="decimal"/>
      <w:lvlText w:val="%7."/>
      <w:lvlJc w:val="left"/>
      <w:pPr>
        <w:ind w:left="4680" w:hanging="360"/>
      </w:pPr>
    </w:lvl>
    <w:lvl w:ilvl="7" w:tplc="24540A62">
      <w:start w:val="1"/>
      <w:numFmt w:val="lowerLetter"/>
      <w:lvlText w:val="%8."/>
      <w:lvlJc w:val="left"/>
      <w:pPr>
        <w:ind w:left="5400" w:hanging="360"/>
      </w:pPr>
    </w:lvl>
    <w:lvl w:ilvl="8" w:tplc="AF56FCE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DC1BF1"/>
    <w:multiLevelType w:val="multilevel"/>
    <w:tmpl w:val="F8324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9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A180319"/>
    <w:multiLevelType w:val="hybridMultilevel"/>
    <w:tmpl w:val="F800AC28"/>
    <w:lvl w:ilvl="0" w:tplc="F07425F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05C"/>
    <w:rsid w:val="00144B77"/>
    <w:rsid w:val="0043560D"/>
    <w:rsid w:val="0058205C"/>
    <w:rsid w:val="009A7621"/>
    <w:rsid w:val="00BD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33932-CE87-4FAB-B126-F5BE8DBA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44B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4B7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144B77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3760</Words>
  <Characters>21438</Characters>
  <Application>Microsoft Office Word</Application>
  <DocSecurity>0</DocSecurity>
  <Lines>178</Lines>
  <Paragraphs>50</Paragraphs>
  <ScaleCrop>false</ScaleCrop>
  <Company/>
  <LinksUpToDate>false</LinksUpToDate>
  <CharactersWithSpaces>25148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5</cp:revision>
  <dcterms:created xsi:type="dcterms:W3CDTF">2019-03-04T06:27:00Z</dcterms:created>
  <dcterms:modified xsi:type="dcterms:W3CDTF">2024-08-21T13:09:00Z</dcterms:modified>
</cp:coreProperties>
</file>